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Interrogazione prioritaria con richiesta di risposta scritta P-002714/2023</w:t>
      </w:r>
    </w:p>
    <w:p>
      <w:pPr>
        <w:pStyle w:val="Arial10"/>
      </w:pPr>
      <w:r>
        <w:rPr>
          <w:rStyle w:val="Bold"/>
        </w:rPr>
        <w:t>alla Commissione</w:t>
      </w:r>
    </w:p>
    <w:p>
      <w:pPr>
        <w:pStyle w:val="Arial10"/>
      </w:pPr>
      <w:r>
        <w:t>Articolo 138 del regolamento</w:t>
      </w:r>
    </w:p>
    <w:p>
      <w:pPr>
        <w:pStyle w:val="Arial10After10"/>
      </w:pPr>
      <w:r>
        <w:rPr>
          <w:rStyle w:val="Bold"/>
        </w:rPr>
        <w:t>Lucia Vuolo</w:t>
      </w:r>
      <w:r>
        <w:t xml:space="preserve"> (</w:t>
      </w:r>
      <w:r>
        <w:t>PPE</w:t>
      </w:r>
      <w:r>
        <w:t>)</w:t>
      </w:r>
    </w:p>
    <w:p>
      <w:pPr>
        <w:pStyle w:val="Subject"/>
      </w:pPr>
      <w:r>
        <w:t>Oggetto</w:t>
      </w:r>
      <w:r>
        <w:t>:</w:t>
      </w:r>
      <w:r>
        <w:tab/>
      </w:r>
      <w:r>
        <w:t>Mercato del grano duro, crollo dei prezzi e criticità dell'espansione turca nel settore cerealicolo</w:t>
      </w:r>
    </w:p>
    <w:p>
      <w:pPr>
        <w:pStyle w:val="Body"/>
      </w:pPr>
      <w:r>
        <w:t>La Turchia, un paese storicamente deficitario sotto il profilo cerealicolo e con un mercato del grano duro nazionalizzato, è entrata nel mercato libero nel luglio 2023. All'improvviso, i quantitativi di durum esportati dalla Turchia sono aumentati esponenzialmente. Parallelamente, la Borsa merci di Foggia ha riaperto, dopo quattro settimane di chiusura estiva, con un calo di 60 euro/tonnellata rispetto alla seduta del 2 agosto</w:t>
      </w:r>
      <w:r>
        <w:rPr>
          <w:rStyle w:val="FootnoteReference"/>
        </w:rPr>
        <w:footnoteReference w:id="0"/>
      </w:r>
      <w:r>
        <w:t>.</w:t>
      </w:r>
    </w:p>
    <w:p>
      <w:pPr>
        <w:pStyle w:val="Body"/>
      </w:pPr>
      <w:r>
        <w:t>Nel quinquennio 2018-2022, la quota media di grano duro che l'Italia ha importato dalla Turchia è stata dell'1,4%. Nel 2023 è arrivata al 44,5%</w:t>
      </w:r>
      <w:r>
        <w:rPr>
          <w:rStyle w:val="FootnoteReference"/>
        </w:rPr>
        <w:footnoteReference w:id="1"/>
      </w:r>
      <w:r>
        <w:t>.</w:t>
      </w:r>
    </w:p>
    <w:p>
      <w:pPr>
        <w:pStyle w:val="Body"/>
      </w:pPr>
      <w:r>
        <w:t>Il notevole incremento della quota è imputabile a un prezzo all'esportazione anomalo del grano duro turco, essendo quest'ultimo più basso rispetto al prezzo imposto dal "Turkish Grain Board"</w:t>
      </w:r>
      <w:r>
        <w:rPr>
          <w:rStyle w:val="FootnoteReference"/>
        </w:rPr>
        <w:footnoteReference w:id="2"/>
      </w:r>
      <w:r>
        <w:t xml:space="preserve"> per il commercio interno del medesimo prodotto.</w:t>
      </w:r>
    </w:p>
    <w:p>
      <w:pPr>
        <w:pStyle w:val="Body"/>
      </w:pPr>
      <w:r>
        <w:t>Alla luce di tale situazione, può la Commissione chiarire se:</w:t>
      </w:r>
    </w:p>
    <w:p>
      <w:pPr>
        <w:pStyle w:val="itemList"/>
      </w:pPr>
      <w:r>
        <w:t>1.</w:t>
      </w:r>
      <w:r>
        <w:tab/>
      </w:r>
      <w:r>
        <w:t>Ritiene che le pratiche adottate dalla Turchia, nella determinazione dei prezzi di esportazione del grano duro, violino gli accordi dell'unione doganale con l'UE</w:t>
      </w:r>
      <w:r>
        <w:rPr>
          <w:rStyle w:val="FootnoteReference"/>
        </w:rPr>
        <w:footnoteReference w:id="3"/>
      </w:r>
      <w:r>
        <w:t xml:space="preserve"> prefigurando un'attività di dumping?</w:t>
      </w:r>
    </w:p>
    <w:p>
      <w:pPr>
        <w:pStyle w:val="itemList"/>
      </w:pPr>
      <w:r>
        <w:t>2.</w:t>
      </w:r>
      <w:r>
        <w:tab/>
      </w:r>
      <w:r>
        <w:t>Ritiene di dover verificare se il grano duro turco arrivato nell'Unione europea nel periodo luglio/agosto 2023 sia conforme a quanto stabilito dal protocollo 2</w:t>
      </w:r>
      <w:r>
        <w:rPr>
          <w:rStyle w:val="FootnoteReference"/>
        </w:rPr>
        <w:footnoteReference w:id="4"/>
      </w:r>
      <w:r>
        <w:t xml:space="preserve"> concernente il regime preferenziale applicabile all'importazione in Turchia di prodotti agricoli originari della Comunità?</w:t>
      </w:r>
    </w:p>
    <w:p>
      <w:pPr>
        <w:pStyle w:val="Body"/>
      </w:pPr>
      <w:r>
        <w:t>Presentazione: 20.9.2023</w:t>
      </w:r>
    </w:p>
    <w:sectPr>
      <w:footerReference w:type="even" r:id="rId5"/>
      <w:footerReference w:type="default" r:id="rId6"/>
      <w:footerReference w:type="first" r:id="rId7"/>
      <w:pgSz w:w="11906" w:h="16838"/>
      <w:pgMar w:top="1440" w:right="1440" w:bottom="2000" w:left="1440" w:header="568" w:footer="568" w:gutter="0"/>
      <w:cols w:num="1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PE753.998v01-00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PE753.998v01-00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PE753.998v01-00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https://www.granosalus.it/2023/09/04/crollo-prezzi-grano-servono-misure-anti-dumping-dalla-ue-il-governo-si-attivi-subito/</w:t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Dati ISMEA.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https://www.globaltradealert.org/intervention/120412/price-stabilisation/turkey-turkish-grain-board-announces-the-2023-purchase-prices-for-cereals-including-wheat-and-barley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https://eur-lex.europa.eu/legal-content/IT/TXT/?uri=celex:21996D0213(01)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https://eur-lex.europa.eu/resource.html?uri=cellar:ce879541-5055-43da-b1d8-e885e9c8104a.0005.02/DOC_3&amp;format=PDF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Interrogazione prioritaria con richiesta di risposta scritta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20231013-090005-006905-762657</vt:lpwstr>
  </property>
</Properties>
</file>